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CDF0" w14:textId="64C52CE5" w:rsidR="00366072" w:rsidRPr="004A5415" w:rsidRDefault="004A5415" w:rsidP="004A5415">
      <w:pPr>
        <w:pStyle w:val="Heading1"/>
        <w:spacing w:after="240"/>
        <w:ind w:left="0"/>
        <w:jc w:val="center"/>
        <w:rPr>
          <w:rFonts w:ascii="Verdana" w:hAnsi="Verdana"/>
          <w:spacing w:val="-1"/>
          <w:sz w:val="24"/>
          <w:szCs w:val="24"/>
        </w:rPr>
      </w:pPr>
      <w:r w:rsidRPr="004A5415">
        <w:rPr>
          <w:rFonts w:ascii="Verdana" w:hAnsi="Verdana"/>
          <w:sz w:val="24"/>
          <w:szCs w:val="24"/>
        </w:rPr>
        <w:t>Recipients Information</w:t>
      </w:r>
    </w:p>
    <w:p w14:paraId="3466E0DE" w14:textId="77777777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[PRODUCT for INTENDED USE] </w:t>
      </w:r>
    </w:p>
    <w:p w14:paraId="69CD6469" w14:textId="1D08F832" w:rsidR="00EE1FC1" w:rsidRPr="00602E62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602E62">
        <w:rPr>
          <w:rFonts w:ascii="Verdana" w:hAnsi="Verdana"/>
          <w:lang w:val="en-GB"/>
        </w:rPr>
        <w:t xml:space="preserve">An emergency has been declared by the Ministry of Health </w:t>
      </w:r>
    </w:p>
    <w:p w14:paraId="07920017" w14:textId="77777777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[INCLUDE A BRIEF DESCRIPTION (1-2 sentences) OF THE EMERGENCY]. </w:t>
      </w:r>
    </w:p>
    <w:p w14:paraId="071A3412" w14:textId="4E7DB982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The </w:t>
      </w:r>
      <w:r>
        <w:rPr>
          <w:rFonts w:ascii="Verdana" w:hAnsi="Verdana"/>
          <w:lang w:val="en-GB"/>
        </w:rPr>
        <w:t>MCA</w:t>
      </w:r>
      <w:r w:rsidRPr="00EE1FC1">
        <w:rPr>
          <w:rFonts w:ascii="Verdana" w:hAnsi="Verdana"/>
          <w:lang w:val="en-GB"/>
        </w:rPr>
        <w:t xml:space="preserve"> has authori</w:t>
      </w:r>
      <w:r>
        <w:rPr>
          <w:rFonts w:ascii="Verdana" w:hAnsi="Verdana"/>
          <w:lang w:val="en-GB"/>
        </w:rPr>
        <w:t>s</w:t>
      </w:r>
      <w:r w:rsidRPr="00EE1FC1">
        <w:rPr>
          <w:rFonts w:ascii="Verdana" w:hAnsi="Verdana"/>
          <w:lang w:val="en-GB"/>
        </w:rPr>
        <w:t>ed the emergency use of [PRODUCT] for [IDENTIFY THE INTENDED USE (+ Dosing)]. This authori</w:t>
      </w:r>
      <w:r>
        <w:rPr>
          <w:rFonts w:ascii="Verdana" w:hAnsi="Verdana"/>
          <w:lang w:val="en-GB"/>
        </w:rPr>
        <w:t>s</w:t>
      </w:r>
      <w:r w:rsidRPr="00EE1FC1">
        <w:rPr>
          <w:rFonts w:ascii="Verdana" w:hAnsi="Verdana"/>
          <w:lang w:val="en-GB"/>
        </w:rPr>
        <w:t xml:space="preserve">ation will terminate on [DATE 1 YEAR FROM THE DATE OF DECLARATION], or when the emergency has ceased to exist, whichever is earlier. </w:t>
      </w:r>
    </w:p>
    <w:p w14:paraId="134C557B" w14:textId="77777777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AA05DA">
        <w:rPr>
          <w:rFonts w:ascii="Verdana" w:hAnsi="Verdana"/>
          <w:lang w:val="en-GB"/>
        </w:rPr>
        <w:t>The information in this condition of use is the minimum necessary to inform you</w:t>
      </w:r>
      <w:r w:rsidRPr="00EE1FC1">
        <w:rPr>
          <w:rFonts w:ascii="Verdana" w:hAnsi="Verdana"/>
          <w:lang w:val="en-GB"/>
        </w:rPr>
        <w:t xml:space="preserve"> of the significant known and potential risks and benefits of emergency use of [PRODUCT]. </w:t>
      </w:r>
    </w:p>
    <w:p w14:paraId="72781956" w14:textId="77777777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The significant known and potential risks and benefits of emergency use of [PRODUCT] are: [LIST]. The extent to which such risks and benefits are unknown is [EXPLAIN]. </w:t>
      </w:r>
    </w:p>
    <w:p w14:paraId="0470E74A" w14:textId="2385FECA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The available alternatives to [PRODUCT] are: [LIST]. The risks and benefits of </w:t>
      </w:r>
      <w:r w:rsidRPr="00AA05DA">
        <w:rPr>
          <w:rFonts w:ascii="Verdana" w:hAnsi="Verdana"/>
          <w:lang w:val="en-GB"/>
        </w:rPr>
        <w:t>[ALTERNATIVES] are: [LIST]. [If there is no alternative, provide an explanation of outcomes of exposure or of any special public health measures (e.g. quarantine</w:t>
      </w:r>
      <w:r w:rsidRPr="00EE1FC1">
        <w:rPr>
          <w:rFonts w:ascii="Verdana" w:hAnsi="Verdana"/>
          <w:lang w:val="en-GB"/>
        </w:rPr>
        <w:t xml:space="preserve"> or monitoring) that an individual who does not receive the EUA product may face.] </w:t>
      </w:r>
    </w:p>
    <w:p w14:paraId="7A65BCD9" w14:textId="77777777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[INCLUDE NAME, ADDRESS, AND TELEPHONE NUMBER FOR MANUFACTURER.] </w:t>
      </w:r>
    </w:p>
    <w:p w14:paraId="2C0ACF2A" w14:textId="77777777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You have the option to accept or refuse administration of [PRODUCT]. The consequences of refusing administration of [PRODUCT] are [LIST]. </w:t>
      </w:r>
    </w:p>
    <w:p w14:paraId="35BA3B53" w14:textId="77777777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Available alternatives to [PRODUCT] are: [LIST]. The risks and benefits of these alternatives are: [LIST]. </w:t>
      </w:r>
    </w:p>
    <w:p w14:paraId="4482BA6A" w14:textId="77777777" w:rsidR="00EE1FC1" w:rsidRP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 xml:space="preserve">Potential adverse events for [PRODUCT] include [LIST]. Should you experience an adverse event, [INCLUDE INSTRUCTIONS]. </w:t>
      </w:r>
    </w:p>
    <w:p w14:paraId="00404504" w14:textId="6636577C" w:rsidR="00EE1FC1" w:rsidRDefault="00EE1FC1" w:rsidP="00EE1FC1">
      <w:pPr>
        <w:spacing w:after="120"/>
        <w:jc w:val="both"/>
        <w:rPr>
          <w:rFonts w:ascii="Verdana" w:hAnsi="Verdana"/>
          <w:lang w:val="en-GB"/>
        </w:rPr>
      </w:pPr>
      <w:r w:rsidRPr="00EE1FC1">
        <w:rPr>
          <w:rFonts w:ascii="Verdana" w:hAnsi="Verdana"/>
          <w:lang w:val="en-GB"/>
        </w:rPr>
        <w:t>Any significant new findings observed during the course of emergency use of [PRODUCT] will be made available [STATE HOW FINDINGS WILL BE MADE AVAILABLE].</w:t>
      </w:r>
    </w:p>
    <w:p w14:paraId="47293664" w14:textId="77777777" w:rsidR="001A3620" w:rsidRPr="00A3070B" w:rsidRDefault="001A3620" w:rsidP="00E17AD4">
      <w:pPr>
        <w:spacing w:after="120"/>
        <w:jc w:val="both"/>
        <w:rPr>
          <w:rFonts w:ascii="Verdana" w:hAnsi="Verdana"/>
        </w:rPr>
      </w:pPr>
    </w:p>
    <w:sectPr w:rsidR="001A3620" w:rsidRPr="00A3070B" w:rsidSect="00916F7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7131C" w14:textId="77777777" w:rsidR="00AE3E0A" w:rsidRDefault="00AE3E0A" w:rsidP="00366072">
      <w:r>
        <w:separator/>
      </w:r>
    </w:p>
  </w:endnote>
  <w:endnote w:type="continuationSeparator" w:id="0">
    <w:p w14:paraId="4E3DBF7E" w14:textId="77777777" w:rsidR="00AE3E0A" w:rsidRDefault="00AE3E0A" w:rsidP="003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DCCD" w14:textId="00C9C691" w:rsidR="00366072" w:rsidRPr="00E015DF" w:rsidRDefault="00E015DF">
    <w:pPr>
      <w:pStyle w:val="Footer"/>
      <w:rPr>
        <w:rFonts w:ascii="Verdana" w:hAnsi="Verdana"/>
        <w:vanish/>
        <w:sz w:val="20"/>
        <w:szCs w:val="20"/>
      </w:rPr>
    </w:pPr>
    <w:r w:rsidRPr="00E015DF">
      <w:rPr>
        <w:rFonts w:ascii="Verdana" w:hAnsi="Verdana"/>
        <w:vanish/>
        <w:sz w:val="20"/>
        <w:szCs w:val="20"/>
      </w:rPr>
      <w:t xml:space="preserve">Annex 5b - </w:t>
    </w:r>
    <w:bookmarkStart w:id="0" w:name="_Hlk159229798"/>
    <w:r w:rsidRPr="00E015DF">
      <w:rPr>
        <w:rFonts w:ascii="Verdana" w:hAnsi="Verdana"/>
        <w:vanish/>
        <w:sz w:val="20"/>
        <w:szCs w:val="20"/>
      </w:rPr>
      <w:t xml:space="preserve">Guideline for Emergency Use </w:t>
    </w:r>
    <w:proofErr w:type="spellStart"/>
    <w:r w:rsidRPr="00E015DF">
      <w:rPr>
        <w:rFonts w:ascii="Verdana" w:hAnsi="Verdana"/>
        <w:vanish/>
        <w:sz w:val="20"/>
        <w:szCs w:val="20"/>
      </w:rPr>
      <w:t>Authorisation</w:t>
    </w:r>
    <w:bookmarkEnd w:id="0"/>
    <w:proofErr w:type="spellEnd"/>
  </w:p>
  <w:p w14:paraId="1504FD6D" w14:textId="2FE3262A" w:rsidR="00366072" w:rsidRPr="00366072" w:rsidRDefault="00366072" w:rsidP="00366072">
    <w:pPr>
      <w:pStyle w:val="Footer"/>
      <w:tabs>
        <w:tab w:val="clear" w:pos="4513"/>
      </w:tabs>
      <w:rPr>
        <w:rFonts w:ascii="Verdana" w:hAnsi="Verdana"/>
        <w:sz w:val="20"/>
        <w:szCs w:val="20"/>
      </w:rPr>
    </w:pPr>
    <w:r w:rsidRPr="00E015DF">
      <w:rPr>
        <w:rFonts w:ascii="Verdana" w:hAnsi="Verdana"/>
        <w:vanish/>
        <w:sz w:val="20"/>
        <w:szCs w:val="20"/>
      </w:rPr>
      <w:t>MCA-T-1</w:t>
    </w:r>
    <w:r w:rsidR="00040C5A" w:rsidRPr="00E015DF">
      <w:rPr>
        <w:rFonts w:ascii="Verdana" w:hAnsi="Verdana"/>
        <w:vanish/>
        <w:sz w:val="20"/>
        <w:szCs w:val="20"/>
      </w:rPr>
      <w:t>20</w:t>
    </w:r>
    <w:r w:rsidRPr="00E015DF">
      <w:rPr>
        <w:rFonts w:ascii="Verdana" w:hAnsi="Verdana"/>
        <w:vanish/>
        <w:sz w:val="20"/>
        <w:szCs w:val="20"/>
      </w:rPr>
      <w:t>/</w:t>
    </w:r>
    <w:r w:rsidR="00EE1FC1" w:rsidRPr="00E015DF">
      <w:rPr>
        <w:rFonts w:ascii="Verdana" w:hAnsi="Verdana"/>
        <w:vanish/>
        <w:sz w:val="20"/>
        <w:szCs w:val="20"/>
      </w:rPr>
      <w:t>10</w:t>
    </w:r>
    <w:r w:rsidRPr="00E015DF">
      <w:rPr>
        <w:rFonts w:ascii="Verdana" w:hAnsi="Verdana"/>
        <w:vanish/>
        <w:sz w:val="20"/>
        <w:szCs w:val="20"/>
      </w:rPr>
      <w:t xml:space="preserve">, version 1 – </w:t>
    </w:r>
    <w:r w:rsidR="00602E62">
      <w:rPr>
        <w:rFonts w:ascii="Verdana" w:hAnsi="Verdana"/>
        <w:vanish/>
        <w:sz w:val="20"/>
        <w:szCs w:val="20"/>
      </w:rPr>
      <w:t>28 January 2025</w:t>
    </w:r>
    <w:r w:rsidRPr="00366072">
      <w:rPr>
        <w:rFonts w:ascii="Verdana" w:hAnsi="Verdana"/>
        <w:sz w:val="20"/>
        <w:szCs w:val="20"/>
      </w:rPr>
      <w:tab/>
      <w:t xml:space="preserve">Page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PAGE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1</w:t>
    </w:r>
    <w:r w:rsidRPr="00366072">
      <w:rPr>
        <w:rFonts w:ascii="Verdana" w:hAnsi="Verdana"/>
        <w:b/>
        <w:bCs/>
        <w:sz w:val="20"/>
        <w:szCs w:val="20"/>
      </w:rPr>
      <w:fldChar w:fldCharType="end"/>
    </w:r>
    <w:r w:rsidRPr="00366072">
      <w:rPr>
        <w:rFonts w:ascii="Verdana" w:hAnsi="Verdana"/>
        <w:sz w:val="20"/>
        <w:szCs w:val="20"/>
      </w:rPr>
      <w:t xml:space="preserve"> of </w:t>
    </w:r>
    <w:r w:rsidRPr="00366072">
      <w:rPr>
        <w:rFonts w:ascii="Verdana" w:hAnsi="Verdana"/>
        <w:b/>
        <w:bCs/>
        <w:sz w:val="20"/>
        <w:szCs w:val="20"/>
      </w:rPr>
      <w:fldChar w:fldCharType="begin"/>
    </w:r>
    <w:r w:rsidRPr="00366072">
      <w:rPr>
        <w:rFonts w:ascii="Verdana" w:hAnsi="Verdana"/>
        <w:b/>
        <w:bCs/>
        <w:sz w:val="20"/>
        <w:szCs w:val="20"/>
      </w:rPr>
      <w:instrText xml:space="preserve"> NUMPAGES  \* Arabic  \* MERGEFORMAT </w:instrText>
    </w:r>
    <w:r w:rsidRPr="00366072">
      <w:rPr>
        <w:rFonts w:ascii="Verdana" w:hAnsi="Verdana"/>
        <w:b/>
        <w:bCs/>
        <w:sz w:val="20"/>
        <w:szCs w:val="20"/>
      </w:rPr>
      <w:fldChar w:fldCharType="separate"/>
    </w:r>
    <w:r w:rsidRPr="00366072">
      <w:rPr>
        <w:rFonts w:ascii="Verdana" w:hAnsi="Verdana"/>
        <w:b/>
        <w:bCs/>
        <w:noProof/>
        <w:sz w:val="20"/>
        <w:szCs w:val="20"/>
      </w:rPr>
      <w:t>2</w:t>
    </w:r>
    <w:r w:rsidRPr="00366072">
      <w:rPr>
        <w:rFonts w:ascii="Verdana" w:hAnsi="Verdana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EC81" w14:textId="77777777" w:rsidR="00AE3E0A" w:rsidRDefault="00AE3E0A" w:rsidP="00366072">
      <w:r>
        <w:separator/>
      </w:r>
    </w:p>
  </w:footnote>
  <w:footnote w:type="continuationSeparator" w:id="0">
    <w:p w14:paraId="59926034" w14:textId="77777777" w:rsidR="00AE3E0A" w:rsidRDefault="00AE3E0A" w:rsidP="0036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E12E" w14:textId="082B50DC" w:rsidR="00366072" w:rsidRPr="00366072" w:rsidRDefault="00366072">
    <w:pPr>
      <w:pStyle w:val="Header"/>
      <w:rPr>
        <w:rFonts w:ascii="Verdana" w:hAnsi="Verdana"/>
        <w:sz w:val="20"/>
        <w:szCs w:val="20"/>
      </w:rPr>
    </w:pPr>
  </w:p>
  <w:p w14:paraId="293EFBD3" w14:textId="77777777" w:rsidR="00366072" w:rsidRPr="00366072" w:rsidRDefault="00366072">
    <w:pPr>
      <w:pStyle w:val="Head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A75F7"/>
    <w:multiLevelType w:val="hybridMultilevel"/>
    <w:tmpl w:val="2C8EB386"/>
    <w:lvl w:ilvl="0" w:tplc="DB5AC124">
      <w:start w:val="1"/>
      <w:numFmt w:val="bullet"/>
      <w:lvlText w:val="•"/>
      <w:lvlJc w:val="left"/>
      <w:pPr>
        <w:ind w:left="108" w:hanging="135"/>
      </w:pPr>
      <w:rPr>
        <w:rFonts w:ascii="Arial" w:eastAsia="Arial" w:hAnsi="Arial" w:hint="default"/>
        <w:sz w:val="24"/>
        <w:szCs w:val="24"/>
      </w:rPr>
    </w:lvl>
    <w:lvl w:ilvl="1" w:tplc="17022B06">
      <w:start w:val="1"/>
      <w:numFmt w:val="bullet"/>
      <w:lvlText w:val="•"/>
      <w:lvlJc w:val="left"/>
      <w:pPr>
        <w:ind w:left="1059" w:hanging="135"/>
      </w:pPr>
      <w:rPr>
        <w:rFonts w:hint="default"/>
      </w:rPr>
    </w:lvl>
    <w:lvl w:ilvl="2" w:tplc="E1424FD0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3" w:tplc="2E42007E">
      <w:start w:val="1"/>
      <w:numFmt w:val="bullet"/>
      <w:lvlText w:val="•"/>
      <w:lvlJc w:val="left"/>
      <w:pPr>
        <w:ind w:left="2963" w:hanging="135"/>
      </w:pPr>
      <w:rPr>
        <w:rFonts w:hint="default"/>
      </w:rPr>
    </w:lvl>
    <w:lvl w:ilvl="4" w:tplc="2462439E">
      <w:start w:val="1"/>
      <w:numFmt w:val="bullet"/>
      <w:lvlText w:val="•"/>
      <w:lvlJc w:val="left"/>
      <w:pPr>
        <w:ind w:left="3915" w:hanging="135"/>
      </w:pPr>
      <w:rPr>
        <w:rFonts w:hint="default"/>
      </w:rPr>
    </w:lvl>
    <w:lvl w:ilvl="5" w:tplc="57C6B616">
      <w:start w:val="1"/>
      <w:numFmt w:val="bullet"/>
      <w:lvlText w:val="•"/>
      <w:lvlJc w:val="left"/>
      <w:pPr>
        <w:ind w:left="4867" w:hanging="135"/>
      </w:pPr>
      <w:rPr>
        <w:rFonts w:hint="default"/>
      </w:rPr>
    </w:lvl>
    <w:lvl w:ilvl="6" w:tplc="DDF0D850">
      <w:start w:val="1"/>
      <w:numFmt w:val="bullet"/>
      <w:lvlText w:val="•"/>
      <w:lvlJc w:val="left"/>
      <w:pPr>
        <w:ind w:left="5819" w:hanging="135"/>
      </w:pPr>
      <w:rPr>
        <w:rFonts w:hint="default"/>
      </w:rPr>
    </w:lvl>
    <w:lvl w:ilvl="7" w:tplc="FC0033C0">
      <w:start w:val="1"/>
      <w:numFmt w:val="bullet"/>
      <w:lvlText w:val="•"/>
      <w:lvlJc w:val="left"/>
      <w:pPr>
        <w:ind w:left="6770" w:hanging="135"/>
      </w:pPr>
      <w:rPr>
        <w:rFonts w:hint="default"/>
      </w:rPr>
    </w:lvl>
    <w:lvl w:ilvl="8" w:tplc="A410A7C0">
      <w:start w:val="1"/>
      <w:numFmt w:val="bullet"/>
      <w:lvlText w:val="•"/>
      <w:lvlJc w:val="left"/>
      <w:pPr>
        <w:ind w:left="7722" w:hanging="135"/>
      </w:pPr>
      <w:rPr>
        <w:rFonts w:hint="default"/>
      </w:rPr>
    </w:lvl>
  </w:abstractNum>
  <w:abstractNum w:abstractNumId="1" w15:restartNumberingAfterBreak="0">
    <w:nsid w:val="504C3373"/>
    <w:multiLevelType w:val="hybridMultilevel"/>
    <w:tmpl w:val="09DC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173A"/>
    <w:multiLevelType w:val="hybridMultilevel"/>
    <w:tmpl w:val="31C2261A"/>
    <w:lvl w:ilvl="0" w:tplc="68227DE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596788">
    <w:abstractNumId w:val="0"/>
  </w:num>
  <w:num w:numId="2" w16cid:durableId="433404152">
    <w:abstractNumId w:val="1"/>
  </w:num>
  <w:num w:numId="3" w16cid:durableId="377556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72"/>
    <w:rsid w:val="000342DB"/>
    <w:rsid w:val="00040C5A"/>
    <w:rsid w:val="001A3620"/>
    <w:rsid w:val="0027188D"/>
    <w:rsid w:val="00366072"/>
    <w:rsid w:val="003A246E"/>
    <w:rsid w:val="003B1E2F"/>
    <w:rsid w:val="004A5415"/>
    <w:rsid w:val="005272DF"/>
    <w:rsid w:val="0057730A"/>
    <w:rsid w:val="00602E62"/>
    <w:rsid w:val="006D3EFF"/>
    <w:rsid w:val="00761754"/>
    <w:rsid w:val="008226C7"/>
    <w:rsid w:val="008E1CD7"/>
    <w:rsid w:val="00915635"/>
    <w:rsid w:val="00916F72"/>
    <w:rsid w:val="0094248A"/>
    <w:rsid w:val="00A3070B"/>
    <w:rsid w:val="00AA05DA"/>
    <w:rsid w:val="00AD46A5"/>
    <w:rsid w:val="00AE3E0A"/>
    <w:rsid w:val="00BC4BE2"/>
    <w:rsid w:val="00BF42BF"/>
    <w:rsid w:val="00C74ABC"/>
    <w:rsid w:val="00CE426F"/>
    <w:rsid w:val="00D00310"/>
    <w:rsid w:val="00D6238E"/>
    <w:rsid w:val="00D76B11"/>
    <w:rsid w:val="00E015DF"/>
    <w:rsid w:val="00E17AD4"/>
    <w:rsid w:val="00EE1FC1"/>
    <w:rsid w:val="00EE31C4"/>
    <w:rsid w:val="00FB361C"/>
    <w:rsid w:val="00FB4365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648F"/>
  <w15:chartTrackingRefBased/>
  <w15:docId w15:val="{F874F968-F6B1-434A-B413-822860E9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6072"/>
    <w:pPr>
      <w:widowControl w:val="0"/>
      <w:spacing w:after="0"/>
    </w:pPr>
    <w:rPr>
      <w:rFonts w:asciiTheme="minorHAnsi" w:hAnsiTheme="minorHAns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66072"/>
    <w:pPr>
      <w:ind w:left="108"/>
      <w:outlineLvl w:val="0"/>
    </w:pPr>
    <w:rPr>
      <w:rFonts w:ascii="Arial" w:eastAsia="Arial" w:hAnsi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072"/>
    <w:rPr>
      <w:rFonts w:ascii="Arial" w:eastAsia="Arial" w:hAnsi="Arial"/>
      <w:b/>
      <w:bCs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072"/>
    <w:pPr>
      <w:ind w:left="108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072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072"/>
    <w:rPr>
      <w:rFonts w:asciiTheme="minorHAnsi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60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072"/>
    <w:rPr>
      <w:rFonts w:asciiTheme="minorHAnsi" w:hAnsiTheme="minorHAnsi"/>
      <w:lang w:val="en-US"/>
    </w:rPr>
  </w:style>
  <w:style w:type="character" w:styleId="CommentReference">
    <w:name w:val="annotation reference"/>
    <w:uiPriority w:val="99"/>
    <w:semiHidden/>
    <w:rsid w:val="00366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9DC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9DC"/>
    <w:rPr>
      <w:rFonts w:asciiTheme="minorHAnsi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DC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A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3E1B-7B7A-40EC-928D-43D6DCF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Jennny Mueller</dc:creator>
  <cp:keywords/>
  <dc:description/>
  <cp:lastModifiedBy>Jenny</cp:lastModifiedBy>
  <cp:revision>3</cp:revision>
  <dcterms:created xsi:type="dcterms:W3CDTF">2025-01-27T10:36:00Z</dcterms:created>
  <dcterms:modified xsi:type="dcterms:W3CDTF">2025-01-27T10:36:00Z</dcterms:modified>
</cp:coreProperties>
</file>